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5604"/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5604"/>
        </w:tabs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32"/>
          <w:szCs w:val="32"/>
          <w:u w:val="none"/>
          <w:shd w:fill="auto" w:val="clear"/>
          <w:vertAlign w:val="baseline"/>
          <w:rtl w:val="0"/>
        </w:rPr>
        <w:t xml:space="preserve">Afsprakennota budgetbeheer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Deze afsprakennota is een aanvulling op de overeenkomst schuldbemiddeling.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De afsprakennota geldt tussen: </w:t>
      </w:r>
    </w:p>
    <w:bookmarkStart w:colFirst="0" w:colLast="0" w:name="gjdgxs" w:id="0"/>
    <w:bookmarkEnd w:id="0"/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bookmarkStart w:colFirst="0" w:colLast="0" w:name="_30j0zll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(naam_cliënt)</w:t>
      </w:r>
      <w:bookmarkStart w:colFirst="0" w:colLast="0" w:name="1fob9te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met als adres (adres)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bookmarkStart w:colFirst="0" w:colLast="0" w:name="_3znysh7" w:id="4"/>
      <w:bookmarkEnd w:id="4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en het OCMW/CAW van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highlight w:val="yellow"/>
          <w:u w:val="none"/>
          <w:vertAlign w:val="baseline"/>
          <w:rtl w:val="0"/>
        </w:rPr>
        <w:t xml:space="preserve">xxx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,  </w:t>
      </w:r>
      <w:bookmarkStart w:colFirst="0" w:colLast="0" w:name="2et92p0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-1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a" w:space="1" w:sz="4" w:val="single"/>
          <w:right w:space="0" w:sz="0" w:val="nil"/>
          <w:between w:space="0" w:sz="0" w:val="nil"/>
        </w:pBdr>
        <w:shd w:fill="d9d9d9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Hoe verloopt de begeleiding?</w:t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Proefperiode van drie maanden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Er is een proefperiode van drie maanden die start op</w:t>
      </w:r>
      <w:r w:rsidDel="00000000" w:rsidR="00000000" w:rsidRPr="00000000">
        <w:rPr>
          <w:color w:val="808080"/>
          <w:rtl w:val="0"/>
        </w:rPr>
        <w:t xml:space="preserve">Klik of tik om een datum in te voeren.</w:t>
      </w:r>
      <w:r w:rsidDel="00000000" w:rsidR="00000000" w:rsidRPr="00000000">
        <w:rPr>
          <w:rtl w:val="0"/>
        </w:rPr>
        <w:t xml:space="preserve">. In deze periode proberen wij een overzicht te maken van je financiële toestand, zoals je inkomsten, uitgaven, schulden, aangegane contracten,….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br w:type="textWrapping"/>
        <w:t xml:space="preserve">De maatschappelijk werker schrijft alle gekende schuldeisers aan en vraagt hen om tijdens deze drie maanden: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geen juridische stappen te zetten;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geen bijkomende kosten tot invordering over te maken;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een overzicht van schuldvordering te bezorgen.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Indien een schuldeiser toch kosten maakt of stappen onderneemt, kan het OCMW/CAW hiervoor niet aansprakelijk gesteld worden. Een OCMW/CAW kan een schuldeiser niet verplichten om geen wettelijke kosten en interesten aan te rekenen.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 de proefperiode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Na drie maanden evalueren we de begeleiding. Vanaf dan doen we jaarlijks een evaluatie.</w:t>
      </w:r>
    </w:p>
    <w:p w:rsidR="00000000" w:rsidDel="00000000" w:rsidP="00000000" w:rsidRDefault="00000000" w:rsidRPr="00000000" w14:paraId="00000018">
      <w:pPr>
        <w:tabs>
          <w:tab w:val="left" w:leader="none" w:pos="-1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a" w:space="1" w:sz="4" w:val="single"/>
          <w:right w:space="0" w:sz="0" w:val="nil"/>
          <w:between w:space="0" w:sz="0" w:val="nil"/>
        </w:pBdr>
        <w:shd w:fill="d9d9d9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Wat spreken we concreet af?</w:t>
      </w:r>
    </w:p>
    <w:p w:rsidR="00000000" w:rsidDel="00000000" w:rsidP="00000000" w:rsidRDefault="00000000" w:rsidRPr="00000000" w14:paraId="0000001A">
      <w:pPr>
        <w:tabs>
          <w:tab w:val="left" w:leader="none" w:pos="-1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Afspraken vanuit het OCMW/CAW: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Het OCMW/CAW helpt je een inzicht te krijgen in je financiële toestand.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Het OCMW/CAW beheert de budgetrekening in samenspraak met jou.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Op afgesproken tijdstippen schrijft het OCMW/CAW leefgeld over naar jouw afnamerekening.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bookmarkStart w:colFirst="0" w:colLast="0" w:name="_tyjcwt" w:id="5"/>
      <w:bookmarkEnd w:id="5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Het OCMW/CAW kan je tijdens het traject extra ondersteuning aanbieden via een budgetcoach, cursussen, workshops,…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284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Afspraken voor jou:</w:t>
      </w:r>
    </w:p>
    <w:p w:rsidR="00000000" w:rsidDel="00000000" w:rsidP="00000000" w:rsidRDefault="00000000" w:rsidRPr="00000000" w14:paraId="00000022">
      <w:pPr>
        <w:tabs>
          <w:tab w:val="left" w:leader="none" w:pos="284"/>
        </w:tabs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shd w:fill="auto" w:val="clear"/>
          <w:vertAlign w:val="baseline"/>
          <w:rtl w:val="0"/>
        </w:rPr>
        <w:t xml:space="preserve">Je laat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shd w:fill="auto" w:val="clear"/>
          <w:vertAlign w:val="baseline"/>
          <w:rtl w:val="0"/>
        </w:rPr>
        <w:t xml:space="preserve">jouw inkomsten naar de budgetrekening komen, tenzij anders afgesproken.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beheert zelf de afnamerekening, maar het OCMW/CAW heeft inzage.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Je brengt je rekeningen op tijd binnen. Dat is ten laatste één week voor ze betaald moeten zijn.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Je geeft al je kredietkaarten aan het OCMW/CAW.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Je maakt geen nieuwe schulden meer of je gaat geen nieuwe contracten aan, tenzij met schriftelijke en voorafgaande goedkeuring van het OCMW/CAW. Iedere aankoop of bijkomende schuld die je niet van het leefgeld kan betalen, bespreek je op voorhand.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a" w:space="1" w:sz="4" w:val="single"/>
          <w:right w:space="0" w:sz="0" w:val="nil"/>
          <w:between w:space="0" w:sz="0" w:val="nil"/>
        </w:pBdr>
        <w:shd w:fill="d9d9d9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Kosten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bookmarkStart w:colFirst="0" w:colLast="0" w:name="_3dy6vkm" w:id="6"/>
      <w:bookmarkEnd w:id="6"/>
      <w:r w:rsidDel="00000000" w:rsidR="00000000" w:rsidRPr="00000000">
        <w:rPr>
          <w:rtl w:val="0"/>
        </w:rPr>
        <w:t xml:space="preserve">Schuldbemiddeling door het OCMW/CAW is gratis. Houd er rekening mee dat er kosten verbonden zijn aan de budgetrekeningen bij Belfius. Meestal moet jij deze kosten zelf betalen.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a" w:space="1" w:sz="4" w:val="single"/>
          <w:right w:space="0" w:sz="0" w:val="nil"/>
          <w:between w:space="0" w:sz="0" w:val="nil"/>
        </w:pBdr>
        <w:shd w:fill="d9d9d9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Hoe lang geldt deze afsprakennota?</w:t>
      </w:r>
    </w:p>
    <w:p w:rsidR="00000000" w:rsidDel="00000000" w:rsidP="00000000" w:rsidRDefault="00000000" w:rsidRPr="00000000" w14:paraId="0000002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Deze afsprakennota eindigt bij het stopzetten van het budgetbeheer.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Het budgetbeheer kan op drie manieren beëindigd worden: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709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door wederzijds akkoord.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709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door jezelf. Je moet dit schriftelijk of mondeling aanvragen.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709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door het OCMW/CAW indien je de afspraken niet nakomt.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1429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-142"/>
        </w:tabs>
        <w:rPr/>
      </w:pPr>
      <w:r w:rsidDel="00000000" w:rsidR="00000000" w:rsidRPr="00000000">
        <w:rPr>
          <w:rtl w:val="0"/>
        </w:rPr>
        <w:t xml:space="preserve">Opgelet! Als je de overeenkomst zelf stopzet, moeten jij en je maatschappelijk werker eerst enkele zaken regelen. Dat kan een tijdje duren. Volgende zaken moeten er bijvoorbeeld geregeld worden: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tabs>
          <w:tab w:val="left" w:leader="none" w:pos="-142"/>
        </w:tabs>
        <w:ind w:left="1004" w:hanging="360"/>
        <w:rPr/>
      </w:pPr>
      <w:r w:rsidDel="00000000" w:rsidR="00000000" w:rsidRPr="00000000">
        <w:rPr>
          <w:rtl w:val="0"/>
        </w:rPr>
        <w:t xml:space="preserve">Jouw maatschappelijk werker schrijft de schuldeisers aan dat de schuldbemiddeling wordt stopgezet. Indien er nog openstaande schulden zijn, kunnen de schuldeisers terug bij jou komen aankloppen. 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tabs>
          <w:tab w:val="left" w:leader="none" w:pos="-142"/>
        </w:tabs>
        <w:ind w:left="1004" w:hanging="360"/>
        <w:rPr/>
      </w:pPr>
      <w:r w:rsidDel="00000000" w:rsidR="00000000" w:rsidRPr="00000000">
        <w:rPr>
          <w:rtl w:val="0"/>
        </w:rPr>
        <w:t xml:space="preserve">Je moet een andere rekening openen bij een bank naar keuze.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tabs>
          <w:tab w:val="left" w:leader="none" w:pos="-142"/>
        </w:tabs>
        <w:ind w:left="1004" w:hanging="360"/>
        <w:rPr/>
      </w:pPr>
      <w:r w:rsidDel="00000000" w:rsidR="00000000" w:rsidRPr="00000000">
        <w:rPr>
          <w:rtl w:val="0"/>
        </w:rPr>
        <w:t xml:space="preserve">Het nieuwe rekeningnummer moet worden doorgegeven aan verschillende instanties bijvoorbeeld: werkgever, ziekenfonds, lopende domiciliëringen,…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tabs>
          <w:tab w:val="left" w:leader="none" w:pos="-142"/>
        </w:tabs>
        <w:ind w:left="1004" w:hanging="360"/>
        <w:rPr/>
      </w:pPr>
      <w:r w:rsidDel="00000000" w:rsidR="00000000" w:rsidRPr="00000000">
        <w:rPr>
          <w:rtl w:val="0"/>
        </w:rPr>
        <w:t xml:space="preserve">...</w:t>
      </w:r>
    </w:p>
    <w:p w:rsidR="00000000" w:rsidDel="00000000" w:rsidP="00000000" w:rsidRDefault="00000000" w:rsidRPr="00000000" w14:paraId="0000003C">
      <w:pPr>
        <w:tabs>
          <w:tab w:val="left" w:leader="none" w:pos="-1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-1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-1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-1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[Dit blad kan je doorsturen naar schuldeisers om schuldvorderingen op te vragen.]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a" w:space="1" w:sz="4" w:val="single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a" w:space="1" w:sz="4" w:val="single"/>
          <w:right w:space="0" w:sz="0" w:val="nil"/>
          <w:between w:space="0" w:sz="0" w:val="nil"/>
        </w:pBdr>
        <w:shd w:fill="d9d9d9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Toestemming</w:t>
      </w:r>
    </w:p>
    <w:p w:rsidR="00000000" w:rsidDel="00000000" w:rsidP="00000000" w:rsidRDefault="00000000" w:rsidRPr="00000000" w14:paraId="00000044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Je geeft toestemming (volmacht) aan het OCMW/CAW: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567" w:hanging="567"/>
        <w:rPr/>
      </w:pPr>
      <w:bookmarkStart w:colFirst="0" w:colLast="0" w:name="_1t3h5sf" w:id="7"/>
      <w:bookmarkEnd w:id="7"/>
      <w:r w:rsidDel="00000000" w:rsidR="00000000" w:rsidRPr="00000000">
        <w:rPr>
          <w:rtl w:val="0"/>
        </w:rPr>
        <w:t xml:space="preserve">☐</w:t>
        <w:tab/>
        <w:t xml:space="preserve">om contact op te nemen met de schuldeisers, de schuldvordering op te vragen en eventueel afbetalingsplannen af te spreken.</w:t>
      </w:r>
    </w:p>
    <w:p w:rsidR="00000000" w:rsidDel="00000000" w:rsidP="00000000" w:rsidRDefault="00000000" w:rsidRPr="00000000" w14:paraId="00000048">
      <w:pPr>
        <w:ind w:left="567" w:hanging="567"/>
        <w:rPr/>
      </w:pPr>
      <w:bookmarkStart w:colFirst="0" w:colLast="0" w:name="_4d34og8" w:id="8"/>
      <w:bookmarkEnd w:id="8"/>
      <w:r w:rsidDel="00000000" w:rsidR="00000000" w:rsidRPr="00000000">
        <w:rPr>
          <w:rtl w:val="0"/>
        </w:rPr>
        <w:t xml:space="preserve">☐</w:t>
        <w:tab/>
        <w:t xml:space="preserve">om de nodige betalingen te doen via de budgetrekening.</w:t>
      </w:r>
    </w:p>
    <w:p w:rsidR="00000000" w:rsidDel="00000000" w:rsidP="00000000" w:rsidRDefault="00000000" w:rsidRPr="00000000" w14:paraId="00000049">
      <w:pPr>
        <w:ind w:left="567" w:hanging="567"/>
        <w:rPr/>
      </w:pPr>
      <w:bookmarkStart w:colFirst="0" w:colLast="0" w:name="_2s8eyo1" w:id="9"/>
      <w:bookmarkEnd w:id="9"/>
      <w:r w:rsidDel="00000000" w:rsidR="00000000" w:rsidRPr="00000000">
        <w:rPr>
          <w:rtl w:val="0"/>
        </w:rPr>
        <w:t xml:space="preserve">☐</w:t>
        <w:tab/>
        <w:t xml:space="preserve">om je gegevens en eventueel deze van jouw gezinsleden door te geven aan de apotheker van jouw keuze. Op deze manier worden de facturen rechtstreeks aan het OCMW/CAW bezorgd en via de budgetrekening betaald. </w:t>
      </w:r>
    </w:p>
    <w:p w:rsidR="00000000" w:rsidDel="00000000" w:rsidP="00000000" w:rsidRDefault="00000000" w:rsidRPr="00000000" w14:paraId="0000004A">
      <w:pPr>
        <w:ind w:left="567" w:hanging="567"/>
        <w:rPr/>
      </w:pPr>
      <w:bookmarkStart w:colFirst="0" w:colLast="0" w:name="_17dp8vu" w:id="10"/>
      <w:bookmarkEnd w:id="10"/>
      <w:r w:rsidDel="00000000" w:rsidR="00000000" w:rsidRPr="00000000">
        <w:rPr>
          <w:rtl w:val="0"/>
        </w:rPr>
        <w:t xml:space="preserve">☐</w:t>
        <w:tab/>
        <w:t xml:space="preserve">om je gegevens door te geven aan de huisarts van jouw keuze. Op deze manier moet je tijdens een consultatie niet betalen en worden de facturen rechtstreeks aan het OCMW/CAW bezorgd en via de budgetrekening betaald. </w:t>
      </w:r>
    </w:p>
    <w:p w:rsidR="00000000" w:rsidDel="00000000" w:rsidP="00000000" w:rsidRDefault="00000000" w:rsidRPr="00000000" w14:paraId="0000004B">
      <w:pPr>
        <w:ind w:left="567" w:hanging="567"/>
        <w:rPr/>
      </w:pPr>
      <w:bookmarkStart w:colFirst="0" w:colLast="0" w:name="_3rdcrjn" w:id="11"/>
      <w:bookmarkEnd w:id="11"/>
      <w:r w:rsidDel="00000000" w:rsidR="00000000" w:rsidRPr="00000000">
        <w:rPr>
          <w:rtl w:val="0"/>
        </w:rPr>
        <w:t xml:space="preserve">☐</w:t>
        <w:tab/>
        <w:t xml:space="preserve">om je gegevens te gebruiken voor het versturen van nuttige informatie en activiteiten.</w:t>
      </w:r>
    </w:p>
    <w:p w:rsidR="00000000" w:rsidDel="00000000" w:rsidP="00000000" w:rsidRDefault="00000000" w:rsidRPr="00000000" w14:paraId="0000004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-1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a" w:space="1" w:sz="4" w:val="single"/>
          <w:right w:space="0" w:sz="0" w:val="nil"/>
          <w:between w:space="0" w:sz="0" w:val="nil"/>
        </w:pBdr>
        <w:shd w:fill="d9d9d9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Handtekening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Deze overeenkomst is met jou besproken. Je begrijpt wat erin staat en welke gevolgen hieraan verbonden zijn.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bookmarkStart w:colFirst="0" w:colLast="0" w:name="_26in1rg" w:id="14"/>
      <w:bookmarkEnd w:id="14"/>
      <w:r w:rsidDel="00000000" w:rsidR="00000000" w:rsidRPr="00000000">
        <w:rPr>
          <w:rtl w:val="0"/>
        </w:rPr>
        <w:t xml:space="preserve">Gemaakt op </w:t>
      </w:r>
      <w:bookmarkStart w:colFirst="0" w:colLast="0" w:name="lnxbz9" w:id="12"/>
      <w:bookmarkEnd w:id="12"/>
      <w:r w:rsidDel="00000000" w:rsidR="00000000" w:rsidRPr="00000000">
        <w:rPr>
          <w:rtl w:val="0"/>
        </w:rPr>
        <w:t xml:space="preserve">    </w:t>
        <w:tab/>
        <w:tab/>
        <w:t xml:space="preserve"> </w:t>
      </w:r>
      <w:bookmarkStart w:colFirst="0" w:colLast="0" w:name="35nkun2" w:id="13"/>
      <w:bookmarkEnd w:id="13"/>
      <w:r w:rsidDel="00000000" w:rsidR="00000000" w:rsidRPr="00000000">
        <w:rPr>
          <w:rtl w:val="0"/>
        </w:rPr>
        <w:t xml:space="preserve"> , te    </w:t>
        <w:tab/>
        <w:tab/>
        <w:tab/>
        <w:t xml:space="preserve">   </w:t>
        <w:br w:type="textWrapping"/>
        <w:t xml:space="preserve">in twee exemplaren waarvan er één wordt bezorgd aan elke betrokken partij.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voor het OCMW/CAW</w:t>
        <w:tab/>
        <w:tab/>
        <w:tab/>
        <w:tab/>
        <w:tab/>
        <w:t xml:space="preserve">de aanvrager: naam cliënt + rijksregisternummer</w:t>
        <w:tab/>
        <w:tab/>
        <w:tab/>
        <w:tab/>
        <w:tab/>
        <w:tab/>
        <w:tab/>
      </w:r>
      <w:r w:rsidDel="00000000" w:rsidR="00000000" w:rsidRPr="00000000">
        <w:rPr>
          <w:sz w:val="18"/>
          <w:szCs w:val="18"/>
          <w:rtl w:val="0"/>
        </w:rPr>
        <w:t xml:space="preserve">(handtekening en vermelding ‘gelezen en goedgekeurd’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Naam: </w:t>
        <w:tab/>
        <w:t xml:space="preserve">     </w:t>
        <w:tab/>
        <w:tab/>
        <w:tab/>
        <w:tab/>
        <w:tab/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Maatschappelijk werker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 </w:t>
      </w:r>
    </w:p>
    <w:sectPr>
      <w:headerReference r:id="rId6" w:type="first"/>
      <w:footerReference r:id="rId7" w:type="default"/>
      <w:footerReference r:id="rId8" w:type="first"/>
      <w:pgSz w:h="16838" w:w="11906" w:orient="portrait"/>
      <w:pgMar w:bottom="1134" w:top="1134" w:left="1134" w:right="1134" w:header="709" w:footer="28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spacing w:line="276" w:lineRule="auto"/>
      <w:ind w:left="720" w:firstLine="0"/>
      <w:rPr>
        <w:rFonts w:ascii="Garamond" w:cs="Garamond" w:eastAsia="Garamond" w:hAnsi="Garamond"/>
        <w:color w:val="000000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© BudgetInZicht Kempen </w:t>
      <w:tab/>
      <w:tab/>
      <w:tab/>
      <w:tab/>
      <w:tab/>
      <w:tab/>
      <w:tab/>
      <w:tab/>
      <w:tab/>
      <w:tab/>
    </w: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spacing w:line="276" w:lineRule="auto"/>
      <w:ind w:left="720" w:firstLine="0"/>
      <w:rPr/>
    </w:pP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Draaiboek Opstart Budgethulpverlening - september 2021 - bijlage 7: Afsprakennota Budgetbeheer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4254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spacing w:line="276" w:lineRule="auto"/>
      <w:ind w:left="720" w:firstLine="0"/>
      <w:rPr>
        <w:rFonts w:ascii="Garamond" w:cs="Garamond" w:eastAsia="Garamond" w:hAnsi="Garamond"/>
        <w:color w:val="000000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© BudgetInZicht Kempen </w:t>
      <w:tab/>
      <w:tab/>
      <w:tab/>
      <w:tab/>
      <w:tab/>
      <w:tab/>
      <w:tab/>
      <w:tab/>
      <w:tab/>
      <w:tab/>
      <w:t xml:space="preserve">1</w:t>
    </w:r>
  </w:p>
  <w:p w:rsidR="00000000" w:rsidDel="00000000" w:rsidP="00000000" w:rsidRDefault="00000000" w:rsidRPr="00000000" w14:paraId="00000060">
    <w:pPr>
      <w:spacing w:line="276" w:lineRule="auto"/>
      <w:ind w:left="720" w:firstLine="0"/>
      <w:rPr>
        <w:color w:val="808080"/>
        <w:sz w:val="8"/>
        <w:szCs w:val="8"/>
      </w:rPr>
    </w:pP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Draaiboek Opstart Budgethulpverlening - september 2021 - bijlage 7: Afsprakennota Budgetbeheer</w:t>
    </w:r>
    <w:r w:rsidDel="00000000" w:rsidR="00000000" w:rsidRPr="00000000">
      <w:rPr>
        <w:rtl w:val="0"/>
      </w:rPr>
    </w:r>
  </w:p>
  <w:tbl>
    <w:tblPr>
      <w:tblStyle w:val="Table1"/>
      <w:tblW w:w="9555.0" w:type="dxa"/>
      <w:jc w:val="left"/>
      <w:tblInd w:w="83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667"/>
      <w:gridCol w:w="2755"/>
      <w:gridCol w:w="2756"/>
      <w:gridCol w:w="1377"/>
      <w:tblGridChange w:id="0">
        <w:tblGrid>
          <w:gridCol w:w="2667"/>
          <w:gridCol w:w="2755"/>
          <w:gridCol w:w="2756"/>
          <w:gridCol w:w="1377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6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80808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6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left" w:leader="none" w:pos="240"/>
              <w:tab w:val="left" w:leader="none" w:pos="513"/>
              <w:tab w:val="right" w:leader="none" w:pos="4597"/>
              <w:tab w:val="right" w:leader="none" w:pos="5635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80808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6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left" w:leader="none" w:pos="240"/>
              <w:tab w:val="left" w:leader="none" w:pos="513"/>
              <w:tab w:val="right" w:leader="none" w:pos="4597"/>
              <w:tab w:val="right" w:leader="none" w:pos="5635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80808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6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80808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6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80808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6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left" w:leader="none" w:pos="378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80808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6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left" w:leader="none" w:pos="378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80808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6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80808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61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80808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left"/>
      <w:rPr>
        <w:sz w:val="2"/>
        <w:szCs w:val="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right"/>
      <w:rPr>
        <w:sz w:val="2"/>
        <w:szCs w:val="2"/>
      </w:rPr>
    </w:pPr>
    <w:r w:rsidDel="00000000" w:rsidR="00000000" w:rsidRPr="00000000">
      <w:rPr>
        <w:sz w:val="2"/>
        <w:szCs w:val="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tabs>
        <w:tab w:val="left" w:leader="none" w:pos="4245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108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364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72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444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524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88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nl-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leader="none" w:pos="708"/>
        <w:tab w:val="left" w:leader="none" w:pos="1416"/>
        <w:tab w:val="left" w:leader="none" w:pos="2124"/>
        <w:tab w:val="left" w:leader="none" w:pos="2832"/>
        <w:tab w:val="left" w:leader="none" w:pos="5604"/>
      </w:tabs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tabs>
        <w:tab w:val="left" w:leader="none" w:pos="708"/>
        <w:tab w:val="left" w:leader="none" w:pos="1416"/>
        <w:tab w:val="left" w:leader="none" w:pos="2124"/>
        <w:tab w:val="left" w:leader="none" w:pos="2832"/>
        <w:tab w:val="left" w:leader="none" w:pos="5604"/>
      </w:tabs>
    </w:pPr>
    <w:rPr>
      <w:rFonts w:ascii="Calibri" w:cs="Calibri" w:eastAsia="Calibri" w:hAnsi="Calibri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3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